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建筑涂料物理性能检验检测委托协议书（2）</w:t>
      </w:r>
    </w:p>
    <w:p>
      <w:pPr>
        <w:jc w:val="right"/>
        <w:rPr>
          <w:bCs/>
        </w:rPr>
      </w:pPr>
      <w:r>
        <w:rPr>
          <w:rFonts w:hint="eastAsia" w:ascii="宋体" w:hAnsi="宋体"/>
          <w:szCs w:val="21"/>
        </w:rPr>
        <w:t>□□□□-□□□□</w:t>
      </w:r>
    </w:p>
    <w:tbl>
      <w:tblPr>
        <w:tblStyle w:val="4"/>
        <w:tblW w:w="106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"/>
        <w:gridCol w:w="1004"/>
        <w:gridCol w:w="1931"/>
        <w:gridCol w:w="423"/>
        <w:gridCol w:w="469"/>
        <w:gridCol w:w="230"/>
        <w:gridCol w:w="561"/>
        <w:gridCol w:w="560"/>
        <w:gridCol w:w="454"/>
        <w:gridCol w:w="243"/>
        <w:gridCol w:w="981"/>
        <w:gridCol w:w="16"/>
        <w:gridCol w:w="279"/>
        <w:gridCol w:w="275"/>
        <w:gridCol w:w="291"/>
        <w:gridCol w:w="723"/>
        <w:gridCol w:w="1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1408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71" w:type="dxa"/>
            <w:gridSpan w:val="8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3130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8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140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871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3130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140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871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3130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140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871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3130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140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871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ind w:right="-103" w:rightChars="-49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3130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0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9277" w:type="dxa"/>
            <w:gridSpan w:val="15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 xml:space="preserve"> □普通送检  □常规见证检验  □监督见证检验  □随机监督抽检  □执法抽检  □其他：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404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</w:t>
            </w:r>
          </w:p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检</w:t>
            </w:r>
          </w:p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人</w:t>
            </w:r>
          </w:p>
        </w:tc>
        <w:tc>
          <w:tcPr>
            <w:tcW w:w="1004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931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254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5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01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404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04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931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2254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5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014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" w:hRule="atLeast"/>
          <w:jc w:val="center"/>
        </w:trPr>
        <w:tc>
          <w:tcPr>
            <w:tcW w:w="1408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931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683" w:type="dxa"/>
            <w:gridSpan w:val="4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238" w:type="dxa"/>
            <w:gridSpan w:val="4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 □按合同</w:t>
            </w:r>
          </w:p>
        </w:tc>
        <w:tc>
          <w:tcPr>
            <w:tcW w:w="158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85" w:type="dxa"/>
            <w:gridSpan w:val="17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" w:hRule="atLeast"/>
          <w:jc w:val="center"/>
        </w:trPr>
        <w:tc>
          <w:tcPr>
            <w:tcW w:w="10685" w:type="dxa"/>
            <w:gridSpan w:val="17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jc w:val="center"/>
        </w:trPr>
        <w:tc>
          <w:tcPr>
            <w:tcW w:w="140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3053" w:type="dxa"/>
            <w:gridSpan w:val="4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样品状态</w:t>
            </w:r>
          </w:p>
        </w:tc>
        <w:tc>
          <w:tcPr>
            <w:tcW w:w="167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正常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>异常</w:t>
            </w:r>
          </w:p>
        </w:tc>
        <w:tc>
          <w:tcPr>
            <w:tcW w:w="1584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样品处理</w:t>
            </w: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退样 </w:t>
            </w:r>
            <w:r>
              <w:rPr>
                <w:rFonts w:hint="eastAsia"/>
              </w:rPr>
              <w:t>□</w:t>
            </w:r>
            <w:r>
              <w:rPr>
                <w:rFonts w:hint="eastAsia" w:ascii="宋体" w:hAnsi="宋体"/>
                <w:szCs w:val="21"/>
              </w:rPr>
              <w:t>不退样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1408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4628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spacing w:line="460" w:lineRule="exact"/>
              <w:jc w:val="center"/>
              <w:rPr>
                <w:position w:val="-6"/>
                <w:szCs w:val="21"/>
              </w:rPr>
            </w:pPr>
          </w:p>
        </w:tc>
        <w:tc>
          <w:tcPr>
            <w:tcW w:w="2085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position w:val="-6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256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</w:tcPr>
          <w:p>
            <w:pPr>
              <w:spacing w:line="460" w:lineRule="exact"/>
              <w:jc w:val="center"/>
              <w:rPr>
                <w:position w:val="-6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  <w:jc w:val="center"/>
        </w:trPr>
        <w:tc>
          <w:tcPr>
            <w:tcW w:w="1408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4628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85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生产批号</w:t>
            </w:r>
          </w:p>
        </w:tc>
        <w:tc>
          <w:tcPr>
            <w:tcW w:w="256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</w:tcPr>
          <w:p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4231" w:type="dxa"/>
            <w:gridSpan w:val="5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40" w:lineRule="exact"/>
              <w:jc w:val="center"/>
            </w:pPr>
            <w:r>
              <w:rPr>
                <w:rFonts w:hint="eastAsia"/>
              </w:rPr>
              <w:t>产品类别</w:t>
            </w:r>
          </w:p>
        </w:tc>
        <w:tc>
          <w:tcPr>
            <w:tcW w:w="1805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</w:pPr>
            <w:r>
              <w:rPr>
                <w:rFonts w:hint="eastAsia"/>
              </w:rPr>
              <w:t>检测评定标准</w:t>
            </w:r>
          </w:p>
        </w:tc>
        <w:tc>
          <w:tcPr>
            <w:tcW w:w="4649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40" w:lineRule="exact"/>
              <w:jc w:val="center"/>
            </w:pPr>
            <w:r>
              <w:rPr>
                <w:rFonts w:hint="eastAsia"/>
              </w:rPr>
              <w:t>检验检测项目参数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3" w:hRule="atLeast"/>
          <w:jc w:val="center"/>
        </w:trPr>
        <w:tc>
          <w:tcPr>
            <w:tcW w:w="4231" w:type="dxa"/>
            <w:gridSpan w:val="5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107" w:leftChars="-51" w:right="-103" w:rightChars="-49"/>
            </w:pPr>
            <w:r>
              <w:rPr>
                <w:rFonts w:hint="eastAsia"/>
              </w:rPr>
              <w:t xml:space="preserve"> □ 弹性建筑涂料               </w:t>
            </w:r>
          </w:p>
          <w:p>
            <w:pPr>
              <w:ind w:left="-107" w:leftChars="-51" w:right="-103" w:rightChars="-49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 xml:space="preserve"> □</w:t>
            </w:r>
            <w:r>
              <w:rPr>
                <w:rFonts w:hint="eastAsia"/>
              </w:rPr>
              <w:t>外墙面漆 （</w:t>
            </w:r>
            <w:r>
              <w:rPr>
                <w:rFonts w:hint="eastAsia" w:ascii="宋体" w:hAnsi="宋体"/>
              </w:rPr>
              <w:t>□Ⅰ</w:t>
            </w:r>
            <w:r>
              <w:rPr>
                <w:rFonts w:hint="eastAsia"/>
              </w:rPr>
              <w:t>型</w:t>
            </w:r>
            <w:r>
              <w:rPr>
                <w:rFonts w:hint="eastAsia" w:ascii="宋体" w:hAnsi="宋体"/>
              </w:rPr>
              <w:t xml:space="preserve">  □Ⅱ</w:t>
            </w:r>
            <w:r>
              <w:rPr>
                <w:rFonts w:hint="eastAsia"/>
              </w:rPr>
              <w:t>型</w:t>
            </w:r>
            <w:r>
              <w:rPr>
                <w:rFonts w:hint="eastAsia" w:ascii="宋体" w:hAnsi="宋体"/>
              </w:rPr>
              <w:t>）</w:t>
            </w:r>
          </w:p>
          <w:p>
            <w:pPr>
              <w:ind w:left="-107" w:leftChars="-51" w:right="-103" w:rightChars="-49"/>
              <w:rPr>
                <w:rFonts w:ascii="宋体" w:hAnsi="宋体"/>
              </w:rPr>
            </w:pPr>
            <w:r>
              <w:rPr>
                <w:rFonts w:hint="eastAsia"/>
              </w:rPr>
              <w:t xml:space="preserve"> □外墙中漆 （</w:t>
            </w:r>
            <w:r>
              <w:rPr>
                <w:rFonts w:hint="eastAsia" w:ascii="宋体" w:hAnsi="宋体"/>
              </w:rPr>
              <w:t>□Ⅰ</w:t>
            </w:r>
            <w:r>
              <w:rPr>
                <w:rFonts w:hint="eastAsia"/>
              </w:rPr>
              <w:t>型</w:t>
            </w:r>
            <w:r>
              <w:rPr>
                <w:rFonts w:hint="eastAsia" w:ascii="宋体" w:hAnsi="宋体"/>
              </w:rPr>
              <w:t xml:space="preserve">  □Ⅱ</w:t>
            </w:r>
            <w:r>
              <w:rPr>
                <w:rFonts w:hint="eastAsia"/>
              </w:rPr>
              <w:t>型</w:t>
            </w:r>
            <w:r>
              <w:rPr>
                <w:rFonts w:hint="eastAsia" w:ascii="宋体" w:hAnsi="宋体"/>
              </w:rPr>
              <w:t>）</w:t>
            </w:r>
          </w:p>
          <w:p>
            <w:pPr>
              <w:ind w:left="-107" w:leftChars="-51" w:right="-103" w:rightChars="-49"/>
            </w:pPr>
            <w:r>
              <w:rPr>
                <w:rFonts w:hint="eastAsia" w:ascii="宋体" w:hAnsi="宋体"/>
              </w:rPr>
              <w:t xml:space="preserve"> □</w:t>
            </w:r>
            <w:r>
              <w:rPr>
                <w:rFonts w:hint="eastAsia"/>
              </w:rPr>
              <w:t>内墙</w:t>
            </w:r>
          </w:p>
        </w:tc>
        <w:tc>
          <w:tcPr>
            <w:tcW w:w="1805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107" w:leftChars="-51" w:right="-103" w:rightChars="-49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《弹性建筑涂料》</w:t>
            </w:r>
          </w:p>
          <w:p>
            <w:pPr>
              <w:ind w:left="-107" w:leftChars="-51" w:right="-103" w:rightChars="-49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JG/T 172-2014</w:t>
            </w:r>
          </w:p>
        </w:tc>
        <w:tc>
          <w:tcPr>
            <w:tcW w:w="4649" w:type="dxa"/>
            <w:gridSpan w:val="8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ind w:left="-107" w:leftChars="-51" w:right="-103" w:rightChars="-49"/>
              <w:rPr>
                <w:sz w:val="18"/>
                <w:szCs w:val="18"/>
              </w:rPr>
            </w:pP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  <w:sz w:val="18"/>
                <w:szCs w:val="18"/>
              </w:rPr>
              <w:t>容器中状态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  <w:sz w:val="18"/>
                <w:szCs w:val="18"/>
              </w:rPr>
              <w:t>漆膜外观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  <w:sz w:val="18"/>
                <w:szCs w:val="18"/>
              </w:rPr>
              <w:t>施工性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  <w:sz w:val="18"/>
                <w:szCs w:val="18"/>
              </w:rPr>
              <w:t>干燥时间</w:t>
            </w:r>
          </w:p>
          <w:p>
            <w:pPr>
              <w:ind w:left="-107" w:leftChars="-51" w:right="-103" w:rightChars="-49"/>
              <w:rPr>
                <w:sz w:val="18"/>
                <w:szCs w:val="18"/>
              </w:rPr>
            </w:pP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  <w:sz w:val="18"/>
                <w:szCs w:val="18"/>
              </w:rPr>
              <w:t>耐碱性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  <w:sz w:val="18"/>
                <w:szCs w:val="18"/>
              </w:rPr>
              <w:t>低温稳定性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  <w:sz w:val="18"/>
                <w:szCs w:val="18"/>
              </w:rPr>
              <w:t>对比率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  <w:sz w:val="18"/>
                <w:szCs w:val="18"/>
              </w:rPr>
              <w:t>耐水性</w:t>
            </w:r>
          </w:p>
          <w:p>
            <w:pPr>
              <w:ind w:left="-107" w:leftChars="-51" w:right="-103" w:rightChars="-49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</w:rPr>
              <w:t>□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拉伸强度</w:t>
            </w:r>
            <w:r>
              <w:rPr>
                <w:rFonts w:hint="eastAsia" w:ascii="宋体" w:hAnsi="宋体"/>
                <w:sz w:val="20"/>
              </w:rPr>
              <w:t>断裂伸长率</w:t>
            </w:r>
          </w:p>
          <w:p>
            <w:pPr>
              <w:ind w:left="-107" w:leftChars="-51" w:right="-103" w:rightChars="-49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</w:rPr>
              <w:t>□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耐沾污性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lang w:eastAsia="zh-CN"/>
              </w:rPr>
              <w:t>□</w:t>
            </w:r>
            <w:r>
              <w:rPr>
                <w:rFonts w:hint="eastAsia"/>
                <w:sz w:val="18"/>
                <w:szCs w:val="18"/>
              </w:rPr>
              <w:t>涂层耐温变性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4231" w:type="dxa"/>
            <w:gridSpan w:val="5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107" w:leftChars="-51" w:right="-103" w:rightChars="-49"/>
            </w:pPr>
            <w:r>
              <w:rPr>
                <w:rFonts w:hint="eastAsia"/>
              </w:rPr>
              <w:t xml:space="preserve"> □ 溶剂型外墙涂料</w:t>
            </w:r>
          </w:p>
          <w:p>
            <w:pPr>
              <w:ind w:left="-107" w:leftChars="-51" w:right="-103" w:rightChars="-49" w:firstLine="210" w:firstLineChars="100"/>
            </w:pP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</w:rPr>
              <w:t xml:space="preserve">合格品   □ 一等品    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</w:rPr>
              <w:t>优等品</w:t>
            </w:r>
          </w:p>
        </w:tc>
        <w:tc>
          <w:tcPr>
            <w:tcW w:w="1805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107" w:leftChars="-51" w:right="-103" w:rightChars="-49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《</w:t>
            </w:r>
            <w:r>
              <w:rPr>
                <w:rFonts w:hint="eastAsia"/>
                <w:sz w:val="18"/>
                <w:szCs w:val="18"/>
              </w:rPr>
              <w:t>溶剂型外墙涂料</w:t>
            </w:r>
            <w:r>
              <w:rPr>
                <w:rFonts w:hint="eastAsia" w:ascii="宋体" w:hAnsi="宋体" w:cs="宋体"/>
                <w:sz w:val="18"/>
                <w:szCs w:val="18"/>
              </w:rPr>
              <w:t>》</w:t>
            </w:r>
          </w:p>
          <w:p>
            <w:pPr>
              <w:ind w:left="-107" w:leftChars="-51" w:right="-103" w:rightChars="-49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GB/T 9757-2001</w:t>
            </w:r>
          </w:p>
        </w:tc>
        <w:tc>
          <w:tcPr>
            <w:tcW w:w="4649" w:type="dxa"/>
            <w:gridSpan w:val="8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ind w:left="-107" w:leftChars="-51" w:right="-103" w:rightChars="-49"/>
              <w:rPr>
                <w:sz w:val="18"/>
                <w:szCs w:val="18"/>
              </w:rPr>
            </w:pP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  <w:sz w:val="18"/>
                <w:szCs w:val="18"/>
              </w:rPr>
              <w:t>容器中状态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  <w:sz w:val="18"/>
                <w:szCs w:val="18"/>
              </w:rPr>
              <w:t>施工性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  <w:sz w:val="18"/>
                <w:szCs w:val="18"/>
              </w:rPr>
              <w:t>干燥时间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  <w:sz w:val="18"/>
                <w:szCs w:val="18"/>
              </w:rPr>
              <w:t>耐碱性</w:t>
            </w:r>
          </w:p>
          <w:p>
            <w:pPr>
              <w:ind w:left="-107" w:leftChars="-51" w:right="-103" w:rightChars="-49"/>
              <w:rPr>
                <w:sz w:val="18"/>
                <w:szCs w:val="18"/>
              </w:rPr>
            </w:pP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  <w:sz w:val="18"/>
                <w:szCs w:val="18"/>
              </w:rPr>
              <w:t>对比率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  <w:sz w:val="18"/>
                <w:szCs w:val="18"/>
              </w:rPr>
              <w:t>耐洗刷性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  <w:sz w:val="18"/>
                <w:szCs w:val="18"/>
              </w:rPr>
              <w:t>耐水性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  <w:sz w:val="18"/>
                <w:szCs w:val="18"/>
              </w:rPr>
              <w:t>耐沾污性</w:t>
            </w:r>
          </w:p>
          <w:p>
            <w:pPr>
              <w:ind w:left="-107" w:leftChars="-51" w:right="-103" w:rightChars="-49"/>
            </w:pP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  <w:sz w:val="18"/>
                <w:szCs w:val="18"/>
              </w:rPr>
              <w:t>涂层耐温变性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  <w:sz w:val="18"/>
                <w:szCs w:val="18"/>
              </w:rPr>
              <w:t>漆膜外观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  <w:jc w:val="center"/>
        </w:trPr>
        <w:tc>
          <w:tcPr>
            <w:tcW w:w="4231" w:type="dxa"/>
            <w:gridSpan w:val="5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right="-103" w:rightChars="-49"/>
            </w:pPr>
            <w:r>
              <w:rPr>
                <w:rFonts w:hint="eastAsia"/>
              </w:rPr>
              <w:t xml:space="preserve">□ 复层建筑涂料      </w:t>
            </w:r>
          </w:p>
          <w:p>
            <w:pPr>
              <w:ind w:left="-107" w:leftChars="-51" w:right="-103" w:rightChars="-49" w:firstLine="210" w:firstLineChars="10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</w:rPr>
              <w:t xml:space="preserve">合格品   □ 一等品    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</w:rPr>
              <w:t>优等品</w:t>
            </w:r>
          </w:p>
        </w:tc>
        <w:tc>
          <w:tcPr>
            <w:tcW w:w="1805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107" w:leftChars="-51" w:right="-103" w:rightChars="-49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《</w:t>
            </w:r>
            <w:r>
              <w:rPr>
                <w:rFonts w:hint="eastAsia"/>
                <w:sz w:val="18"/>
                <w:szCs w:val="18"/>
              </w:rPr>
              <w:t>复层建筑涂料</w:t>
            </w:r>
            <w:r>
              <w:rPr>
                <w:rFonts w:hint="eastAsia" w:ascii="宋体" w:hAnsi="宋体" w:cs="宋体"/>
                <w:sz w:val="18"/>
                <w:szCs w:val="18"/>
              </w:rPr>
              <w:t>》</w:t>
            </w:r>
          </w:p>
          <w:p>
            <w:pPr>
              <w:ind w:left="-107" w:leftChars="-51" w:right="-103" w:rightChars="-49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GB/T 9779-2015</w:t>
            </w:r>
          </w:p>
        </w:tc>
        <w:tc>
          <w:tcPr>
            <w:tcW w:w="4649" w:type="dxa"/>
            <w:gridSpan w:val="8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ind w:left="-107" w:leftChars="-51" w:right="-103" w:rightChars="-49"/>
              <w:rPr>
                <w:sz w:val="18"/>
                <w:szCs w:val="18"/>
              </w:rPr>
            </w:pP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  <w:sz w:val="18"/>
                <w:szCs w:val="18"/>
              </w:rPr>
              <w:t>容器中状态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  <w:sz w:val="18"/>
                <w:szCs w:val="18"/>
              </w:rPr>
              <w:t>干燥时间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  <w:sz w:val="18"/>
                <w:szCs w:val="18"/>
              </w:rPr>
              <w:t>耐洗刷性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  <w:sz w:val="18"/>
                <w:szCs w:val="18"/>
              </w:rPr>
              <w:t>耐水性</w:t>
            </w:r>
          </w:p>
          <w:p>
            <w:pPr>
              <w:ind w:left="-107" w:leftChars="-51" w:right="-103" w:rightChars="-49"/>
              <w:rPr>
                <w:sz w:val="18"/>
                <w:szCs w:val="18"/>
              </w:rPr>
            </w:pP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  <w:sz w:val="18"/>
                <w:szCs w:val="18"/>
              </w:rPr>
              <w:t>耐碱性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  <w:sz w:val="18"/>
                <w:szCs w:val="18"/>
              </w:rPr>
              <w:t>耐沾污性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 w:ascii="宋体" w:hAnsi="宋体" w:cs="宋体"/>
                <w:sz w:val="18"/>
                <w:szCs w:val="18"/>
              </w:rPr>
              <w:t>标准状态粘结强度</w:t>
            </w:r>
          </w:p>
          <w:p>
            <w:pPr>
              <w:ind w:left="-107" w:leftChars="-51" w:right="-103" w:rightChars="-49"/>
              <w:rPr>
                <w:sz w:val="18"/>
                <w:szCs w:val="18"/>
              </w:rPr>
            </w:pP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  <w:sz w:val="18"/>
                <w:szCs w:val="18"/>
              </w:rPr>
              <w:t>低温稳定性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  <w:sz w:val="18"/>
                <w:szCs w:val="18"/>
              </w:rPr>
              <w:t>漆膜外观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  <w:jc w:val="center"/>
        </w:trPr>
        <w:tc>
          <w:tcPr>
            <w:tcW w:w="4231" w:type="dxa"/>
            <w:gridSpan w:val="5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right="-103" w:rightChars="-49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 xml:space="preserve">□ </w:t>
            </w:r>
            <w:r>
              <w:rPr>
                <w:rFonts w:hint="eastAsia" w:ascii="宋体" w:hAnsi="宋体" w:cs="宋体"/>
                <w:szCs w:val="21"/>
              </w:rPr>
              <w:t>外墙无机建筑涂料</w:t>
            </w:r>
          </w:p>
          <w:p>
            <w:pPr>
              <w:ind w:left="-107" w:leftChars="-51" w:right="-103" w:rightChars="-49" w:firstLine="210" w:firstLineChars="1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/>
              </w:rPr>
              <w:t>□Ⅰ</w:t>
            </w:r>
            <w:r>
              <w:rPr>
                <w:rFonts w:hint="eastAsia"/>
              </w:rPr>
              <w:t>型</w:t>
            </w:r>
            <w:r>
              <w:rPr>
                <w:rFonts w:hint="eastAsia" w:ascii="宋体" w:hAnsi="宋体"/>
              </w:rPr>
              <w:t xml:space="preserve"> </w:t>
            </w:r>
            <w:r>
              <w:rPr>
                <w:rFonts w:hint="eastAsia" w:ascii="宋体" w:hAnsi="宋体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</w:rPr>
              <w:t xml:space="preserve"> □Ⅱ</w:t>
            </w:r>
            <w:r>
              <w:rPr>
                <w:rFonts w:hint="eastAsia"/>
              </w:rPr>
              <w:t>型</w:t>
            </w:r>
          </w:p>
        </w:tc>
        <w:tc>
          <w:tcPr>
            <w:tcW w:w="1805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107" w:leftChars="-51" w:right="-103" w:rightChars="-49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《外墙无机建筑涂料》</w:t>
            </w:r>
            <w:r>
              <w:rPr>
                <w:rFonts w:ascii="宋体" w:hAnsi="宋体" w:cs="宋体"/>
                <w:sz w:val="18"/>
                <w:szCs w:val="18"/>
              </w:rPr>
              <w:t>JG/T</w:t>
            </w:r>
            <w:r>
              <w:rPr>
                <w:rFonts w:hint="eastAsia" w:ascii="宋体" w:hAnsi="宋体" w:cs="宋体"/>
                <w:sz w:val="18"/>
                <w:szCs w:val="18"/>
              </w:rPr>
              <w:t xml:space="preserve"> </w:t>
            </w:r>
            <w:r>
              <w:rPr>
                <w:rFonts w:ascii="宋体" w:hAnsi="宋体" w:cs="宋体"/>
                <w:sz w:val="18"/>
                <w:szCs w:val="18"/>
              </w:rPr>
              <w:t>2</w:t>
            </w:r>
            <w:r>
              <w:rPr>
                <w:rFonts w:hint="eastAsia" w:ascii="宋体" w:hAnsi="宋体" w:cs="宋体"/>
                <w:sz w:val="18"/>
                <w:szCs w:val="18"/>
              </w:rPr>
              <w:t>6</w:t>
            </w:r>
            <w:r>
              <w:rPr>
                <w:rFonts w:ascii="宋体" w:hAnsi="宋体" w:cs="宋体"/>
                <w:sz w:val="18"/>
                <w:szCs w:val="18"/>
              </w:rPr>
              <w:t>-20</w:t>
            </w:r>
            <w:r>
              <w:rPr>
                <w:rFonts w:hint="eastAsia" w:ascii="宋体" w:hAnsi="宋体" w:cs="宋体"/>
                <w:sz w:val="18"/>
                <w:szCs w:val="18"/>
              </w:rPr>
              <w:t>02</w:t>
            </w:r>
          </w:p>
        </w:tc>
        <w:tc>
          <w:tcPr>
            <w:tcW w:w="4649" w:type="dxa"/>
            <w:gridSpan w:val="8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ind w:left="-107" w:leftChars="-51" w:right="-103" w:rightChars="-49"/>
              <w:rPr>
                <w:sz w:val="18"/>
                <w:szCs w:val="18"/>
              </w:rPr>
            </w:pP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  <w:sz w:val="18"/>
                <w:szCs w:val="18"/>
              </w:rPr>
              <w:t>容器中状态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  <w:sz w:val="18"/>
                <w:szCs w:val="18"/>
              </w:rPr>
              <w:t>施工性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涂膜外观 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  <w:sz w:val="18"/>
                <w:szCs w:val="18"/>
              </w:rPr>
              <w:t>干燥时间</w:t>
            </w:r>
          </w:p>
          <w:p>
            <w:pPr>
              <w:ind w:left="-107" w:leftChars="-51" w:right="-103" w:rightChars="-49"/>
              <w:rPr>
                <w:sz w:val="18"/>
                <w:szCs w:val="18"/>
              </w:rPr>
            </w:pP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  <w:sz w:val="18"/>
                <w:szCs w:val="18"/>
              </w:rPr>
              <w:t>耐洗刷性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  <w:sz w:val="18"/>
                <w:szCs w:val="18"/>
              </w:rPr>
              <w:t>耐水性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  <w:sz w:val="18"/>
                <w:szCs w:val="18"/>
              </w:rPr>
              <w:t>耐碱性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  <w:sz w:val="18"/>
                <w:szCs w:val="18"/>
              </w:rPr>
              <w:t>对比率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  <w:sz w:val="18"/>
                <w:szCs w:val="18"/>
              </w:rPr>
              <w:t>耐沾污性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  <w:sz w:val="18"/>
                <w:szCs w:val="18"/>
              </w:rPr>
              <w:t>低温稳定性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  <w:sz w:val="18"/>
                <w:szCs w:val="18"/>
              </w:rPr>
              <w:t>热贮存稳定性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</w:rPr>
              <w:t>□</w:t>
            </w:r>
            <w:bookmarkStart w:id="0" w:name="_GoBack"/>
            <w:bookmarkEnd w:id="0"/>
            <w:r>
              <w:rPr>
                <w:rFonts w:hint="eastAsia"/>
                <w:sz w:val="18"/>
                <w:szCs w:val="18"/>
              </w:rPr>
              <w:t>耐温变性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4231" w:type="dxa"/>
            <w:gridSpan w:val="5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right="-103" w:rightChars="-49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 xml:space="preserve">□ </w:t>
            </w:r>
            <w:r>
              <w:rPr>
                <w:rFonts w:hint="eastAsia" w:ascii="宋体" w:hAnsi="宋体" w:cs="宋体"/>
                <w:szCs w:val="21"/>
              </w:rPr>
              <w:t>水溶性内墙涂料</w:t>
            </w:r>
          </w:p>
          <w:p>
            <w:pPr>
              <w:ind w:left="-107" w:leftChars="-51" w:right="-103" w:rightChars="-49" w:firstLine="210" w:firstLineChars="1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/>
              </w:rPr>
              <w:t xml:space="preserve">□Ⅰ类 </w:t>
            </w:r>
            <w:r>
              <w:rPr>
                <w:rFonts w:hint="eastAsia" w:ascii="宋体" w:hAnsi="宋体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</w:rPr>
              <w:t xml:space="preserve"> □Ⅱ类</w:t>
            </w:r>
          </w:p>
        </w:tc>
        <w:tc>
          <w:tcPr>
            <w:tcW w:w="1805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180" w:right="-103" w:rightChars="-49" w:hanging="180" w:hangingChars="100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《水溶性内墙涂料》JC/T 423-1991</w:t>
            </w:r>
          </w:p>
        </w:tc>
        <w:tc>
          <w:tcPr>
            <w:tcW w:w="4649" w:type="dxa"/>
            <w:gridSpan w:val="8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ind w:left="-107" w:leftChars="-51" w:right="-103" w:rightChars="-49"/>
              <w:rPr>
                <w:sz w:val="18"/>
                <w:szCs w:val="18"/>
              </w:rPr>
            </w:pP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  <w:sz w:val="18"/>
                <w:szCs w:val="18"/>
              </w:rPr>
              <w:t>容器中状态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涂膜外观 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  <w:sz w:val="18"/>
                <w:szCs w:val="18"/>
              </w:rPr>
              <w:t>耐洗刷性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 w:ascii="宋体" w:hAnsi="宋体" w:cs="宋体"/>
                <w:szCs w:val="21"/>
              </w:rPr>
              <w:t>粘度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4231" w:type="dxa"/>
            <w:gridSpan w:val="5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107" w:leftChars="-51" w:right="-103" w:rightChars="-49" w:firstLine="210" w:firstLineChars="10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其他：</w:t>
            </w:r>
          </w:p>
        </w:tc>
        <w:tc>
          <w:tcPr>
            <w:tcW w:w="1805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107" w:leftChars="-51" w:right="-103" w:rightChars="-49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649" w:type="dxa"/>
            <w:gridSpan w:val="8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ind w:left="-107" w:leftChars="-51" w:right="-103" w:rightChars="-49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408" w:type="dxa"/>
            <w:gridSpan w:val="2"/>
            <w:tcBorders>
              <w:top w:val="nil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9277" w:type="dxa"/>
            <w:gridSpan w:val="15"/>
            <w:tcBorders>
              <w:top w:val="nil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0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3" w:hRule="atLeast"/>
          <w:jc w:val="center"/>
        </w:trPr>
        <w:tc>
          <w:tcPr>
            <w:tcW w:w="1408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9277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1.委托方确认检验项目,保证所提供样品和资料的真实性;按时支付检验费用和领取报告;如要求退样的,请在委托日期后60天内将退样取走,否则本公司有权自行处理。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3.本公司保证检验的公正性,对检验数据负责,为委托方提供的样品及其有关资料保密。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4.本公司地址：广州市荔湾区裕海路222号之二首层、2层       联系电话：020-81978597</w:t>
            </w:r>
          </w:p>
        </w:tc>
      </w:tr>
    </w:tbl>
    <w:p>
      <w:pPr>
        <w:tabs>
          <w:tab w:val="left" w:pos="2199"/>
        </w:tabs>
        <w:jc w:val="left"/>
      </w:pPr>
    </w:p>
    <w:sectPr>
      <w:headerReference r:id="rId3" w:type="default"/>
      <w:pgSz w:w="11906" w:h="16838"/>
      <w:pgMar w:top="1134" w:right="964" w:bottom="1134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jc w:val="left"/>
      <w:rPr>
        <w:rStyle w:val="6"/>
        <w:rFonts w:ascii="Times New Roman" w:hAnsi="Times New Roman" w:cs="Times New Roman"/>
        <w:b w:val="0"/>
      </w:rPr>
    </w:pPr>
    <w:r>
      <w:rPr>
        <w:rStyle w:val="6"/>
        <w:rFonts w:ascii="Times New Roman" w:cs="Times New Roman"/>
        <w:b w:val="0"/>
      </w:rPr>
      <w:t>表格编号：</w:t>
    </w:r>
    <w:r>
      <w:rPr>
        <w:rStyle w:val="6"/>
        <w:rFonts w:ascii="Times New Roman" w:hAnsi="Times New Roman" w:cs="Times New Roman"/>
        <w:b w:val="0"/>
      </w:rPr>
      <w:t>WJ-JL- CX12-01-2019-2022.05.11</w:t>
    </w:r>
  </w:p>
  <w:p>
    <w:pPr>
      <w:pStyle w:val="3"/>
      <w:pBdr>
        <w:bottom w:val="none" w:color="auto" w:sz="0" w:space="0"/>
      </w:pBdr>
      <w:jc w:val="left"/>
      <w:rPr>
        <w:rFonts w:ascii="宋体" w:hAnsi="宋体"/>
        <w:b/>
        <w:spacing w:val="20"/>
        <w:sz w:val="24"/>
        <w:szCs w:val="24"/>
      </w:rPr>
    </w:pP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VlYmUxZTJhYzEzYzg3NDliYjk2ZDk1NTMwMmQ4N2MifQ=="/>
  </w:docVars>
  <w:rsids>
    <w:rsidRoot w:val="00E17487"/>
    <w:rsid w:val="000541BD"/>
    <w:rsid w:val="0007419E"/>
    <w:rsid w:val="00083321"/>
    <w:rsid w:val="000967B0"/>
    <w:rsid w:val="0009768C"/>
    <w:rsid w:val="000E0314"/>
    <w:rsid w:val="00100878"/>
    <w:rsid w:val="00196D5F"/>
    <w:rsid w:val="00240A10"/>
    <w:rsid w:val="002531D1"/>
    <w:rsid w:val="002615C2"/>
    <w:rsid w:val="00264713"/>
    <w:rsid w:val="002A0265"/>
    <w:rsid w:val="002B214B"/>
    <w:rsid w:val="002B346E"/>
    <w:rsid w:val="002B5D0F"/>
    <w:rsid w:val="002D1975"/>
    <w:rsid w:val="003155CA"/>
    <w:rsid w:val="003316E9"/>
    <w:rsid w:val="003641D8"/>
    <w:rsid w:val="00375BAC"/>
    <w:rsid w:val="00400B0F"/>
    <w:rsid w:val="00407ECD"/>
    <w:rsid w:val="00427812"/>
    <w:rsid w:val="00442F32"/>
    <w:rsid w:val="00444409"/>
    <w:rsid w:val="0048720C"/>
    <w:rsid w:val="005871E1"/>
    <w:rsid w:val="00592F74"/>
    <w:rsid w:val="005C1FE4"/>
    <w:rsid w:val="005F28BF"/>
    <w:rsid w:val="006A375F"/>
    <w:rsid w:val="006D6CF6"/>
    <w:rsid w:val="006E1A62"/>
    <w:rsid w:val="00720584"/>
    <w:rsid w:val="0076251A"/>
    <w:rsid w:val="00775F69"/>
    <w:rsid w:val="00781BA7"/>
    <w:rsid w:val="00785579"/>
    <w:rsid w:val="00793D44"/>
    <w:rsid w:val="0079593D"/>
    <w:rsid w:val="007E2C97"/>
    <w:rsid w:val="007F25B4"/>
    <w:rsid w:val="00812AC5"/>
    <w:rsid w:val="0084694F"/>
    <w:rsid w:val="00880637"/>
    <w:rsid w:val="008A337C"/>
    <w:rsid w:val="008C187F"/>
    <w:rsid w:val="008D123B"/>
    <w:rsid w:val="009109FC"/>
    <w:rsid w:val="00970B5E"/>
    <w:rsid w:val="00987194"/>
    <w:rsid w:val="00991DB7"/>
    <w:rsid w:val="009E59AF"/>
    <w:rsid w:val="009F6A5D"/>
    <w:rsid w:val="00A354AC"/>
    <w:rsid w:val="00AF5E53"/>
    <w:rsid w:val="00B26C7B"/>
    <w:rsid w:val="00B62E4D"/>
    <w:rsid w:val="00B7024B"/>
    <w:rsid w:val="00B90B1D"/>
    <w:rsid w:val="00BD5C17"/>
    <w:rsid w:val="00CC4040"/>
    <w:rsid w:val="00CE299E"/>
    <w:rsid w:val="00D56F42"/>
    <w:rsid w:val="00D82A40"/>
    <w:rsid w:val="00D934DC"/>
    <w:rsid w:val="00D935C3"/>
    <w:rsid w:val="00DA555F"/>
    <w:rsid w:val="00DD4B46"/>
    <w:rsid w:val="00E07023"/>
    <w:rsid w:val="00E11011"/>
    <w:rsid w:val="00E17487"/>
    <w:rsid w:val="00EB6223"/>
    <w:rsid w:val="00EB7931"/>
    <w:rsid w:val="00EC42D5"/>
    <w:rsid w:val="00ED086F"/>
    <w:rsid w:val="00ED5A99"/>
    <w:rsid w:val="00F42E17"/>
    <w:rsid w:val="00F6022C"/>
    <w:rsid w:val="00FB2321"/>
    <w:rsid w:val="00FE3774"/>
    <w:rsid w:val="13911393"/>
    <w:rsid w:val="171961A5"/>
    <w:rsid w:val="211076CC"/>
    <w:rsid w:val="22381868"/>
    <w:rsid w:val="28C5046E"/>
    <w:rsid w:val="2C186E8D"/>
    <w:rsid w:val="2E6D6129"/>
    <w:rsid w:val="37E83B5A"/>
    <w:rsid w:val="386E5328"/>
    <w:rsid w:val="3ABA3E1B"/>
    <w:rsid w:val="41EF4887"/>
    <w:rsid w:val="447862BF"/>
    <w:rsid w:val="48EE00A7"/>
    <w:rsid w:val="494900C8"/>
    <w:rsid w:val="4AD93221"/>
    <w:rsid w:val="4D0E5361"/>
    <w:rsid w:val="51B4723F"/>
    <w:rsid w:val="56344D55"/>
    <w:rsid w:val="638F0973"/>
    <w:rsid w:val="67045B44"/>
    <w:rsid w:val="67701713"/>
    <w:rsid w:val="67BB749D"/>
    <w:rsid w:val="68626A15"/>
    <w:rsid w:val="69E135D9"/>
    <w:rsid w:val="6AD032D9"/>
    <w:rsid w:val="71482EFB"/>
    <w:rsid w:val="72FD43A1"/>
    <w:rsid w:val="76615A24"/>
    <w:rsid w:val="77EE3CEC"/>
    <w:rsid w:val="7BD62AF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798</Words>
  <Characters>998</Characters>
  <Lines>3</Lines>
  <Paragraphs>2</Paragraphs>
  <TotalTime>0</TotalTime>
  <ScaleCrop>false</ScaleCrop>
  <LinksUpToDate>false</LinksUpToDate>
  <CharactersWithSpaces>1145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2022-05-13T08:06:00Z</dcterms:created>
  <dc:creator>qqq</dc:creator>
  <cp:lastModifiedBy>Admin</cp:lastModifiedBy>
  <dcterms:modified xsi:type="dcterms:W3CDTF">2022-10-14T05:11:02Z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7807D2E09E5F4477887645278A36ADC9</vt:lpwstr>
  </property>
</Properties>
</file>